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35D3" w14:textId="77777777" w:rsidR="006F3DB1" w:rsidRPr="006F3DB1" w:rsidRDefault="006F3DB1" w:rsidP="006F3DB1">
      <w:pPr>
        <w:widowControl/>
        <w:shd w:val="clear" w:color="auto" w:fill="FFFFFF"/>
        <w:spacing w:after="225"/>
        <w:jc w:val="left"/>
        <w:rPr>
          <w:rFonts w:ascii="宋体" w:hAnsi="宋体" w:cs="宋体"/>
          <w:color w:val="333333"/>
          <w:kern w:val="0"/>
          <w:sz w:val="27"/>
          <w:szCs w:val="27"/>
        </w:rPr>
      </w:pPr>
      <w:r w:rsidRPr="006F3DB1">
        <w:rPr>
          <w:rFonts w:ascii="宋体" w:hAnsi="宋体" w:cs="宋体" w:hint="eastAsia"/>
          <w:b/>
          <w:bCs/>
          <w:color w:val="333333"/>
          <w:kern w:val="0"/>
          <w:sz w:val="27"/>
          <w:szCs w:val="27"/>
        </w:rPr>
        <w:t>附件</w:t>
      </w:r>
    </w:p>
    <w:p w14:paraId="3528C016" w14:textId="77777777" w:rsidR="006F3DB1" w:rsidRPr="006F3DB1" w:rsidRDefault="006F3DB1" w:rsidP="006F3DB1">
      <w:pPr>
        <w:widowControl/>
        <w:shd w:val="clear" w:color="auto" w:fill="FFFFFF"/>
        <w:jc w:val="center"/>
        <w:outlineLvl w:val="0"/>
        <w:rPr>
          <w:rFonts w:ascii="宋体" w:hAnsi="宋体" w:cs="宋体" w:hint="eastAsia"/>
          <w:color w:val="333333"/>
          <w:kern w:val="36"/>
          <w:sz w:val="27"/>
          <w:szCs w:val="27"/>
        </w:rPr>
      </w:pPr>
      <w:r w:rsidRPr="006F3DB1">
        <w:rPr>
          <w:rFonts w:ascii="宋体" w:hAnsi="宋体" w:cs="宋体" w:hint="eastAsia"/>
          <w:b/>
          <w:bCs/>
          <w:color w:val="333333"/>
          <w:kern w:val="36"/>
          <w:sz w:val="27"/>
          <w:szCs w:val="27"/>
        </w:rPr>
        <w:t>港口重大危险源分级方法</w:t>
      </w:r>
    </w:p>
    <w:p w14:paraId="775DDD10"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b/>
          <w:bCs/>
          <w:color w:val="333333"/>
          <w:kern w:val="0"/>
          <w:sz w:val="27"/>
          <w:szCs w:val="27"/>
        </w:rPr>
        <w:t>一、分级原则</w:t>
      </w:r>
    </w:p>
    <w:p w14:paraId="66F69D2E"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color w:val="333333"/>
          <w:kern w:val="0"/>
          <w:sz w:val="27"/>
          <w:szCs w:val="27"/>
        </w:rPr>
        <w:t>采用单元内各种危险货物实际存在量与其在《危险化学品重大危险源辨识》（GB18218）中的临界量比值，经校正系数校正后的比值之和R作为分级指标。危险货物储罐、仓库、堆场的危险货物的实际存在量按设计最大量确定。</w:t>
      </w:r>
    </w:p>
    <w:p w14:paraId="1DF8DCFB"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b/>
          <w:bCs/>
          <w:color w:val="333333"/>
          <w:kern w:val="0"/>
          <w:sz w:val="27"/>
          <w:szCs w:val="27"/>
        </w:rPr>
        <w:t>二、R的计算方法</w:t>
      </w:r>
    </w:p>
    <w:p w14:paraId="6F4258E8"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color w:val="333333"/>
          <w:kern w:val="0"/>
          <w:sz w:val="27"/>
          <w:szCs w:val="27"/>
        </w:rPr>
        <w:t>式中：</w:t>
      </w:r>
    </w:p>
    <w:p w14:paraId="5F59A04F"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color w:val="333333"/>
          <w:kern w:val="0"/>
          <w:sz w:val="27"/>
          <w:szCs w:val="27"/>
        </w:rPr>
        <w:t>q1,q2,…,</w:t>
      </w:r>
      <w:proofErr w:type="spellStart"/>
      <w:r w:rsidRPr="006F3DB1">
        <w:rPr>
          <w:rFonts w:ascii="宋体" w:hAnsi="宋体" w:cs="宋体" w:hint="eastAsia"/>
          <w:color w:val="333333"/>
          <w:kern w:val="0"/>
          <w:sz w:val="27"/>
          <w:szCs w:val="27"/>
        </w:rPr>
        <w:t>qn</w:t>
      </w:r>
      <w:proofErr w:type="spellEnd"/>
      <w:r w:rsidRPr="006F3DB1">
        <w:rPr>
          <w:rFonts w:ascii="宋体" w:hAnsi="宋体" w:cs="宋体" w:hint="eastAsia"/>
          <w:color w:val="333333"/>
          <w:kern w:val="0"/>
          <w:sz w:val="27"/>
          <w:szCs w:val="27"/>
        </w:rPr>
        <w:t xml:space="preserve"> —每种实际存在量（单位：吨）</w:t>
      </w:r>
    </w:p>
    <w:p w14:paraId="0C67E36C"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color w:val="333333"/>
          <w:kern w:val="0"/>
          <w:sz w:val="27"/>
          <w:szCs w:val="27"/>
        </w:rPr>
        <w:t>Q1,Q2,…,</w:t>
      </w:r>
      <w:proofErr w:type="spellStart"/>
      <w:r w:rsidRPr="006F3DB1">
        <w:rPr>
          <w:rFonts w:ascii="宋体" w:hAnsi="宋体" w:cs="宋体" w:hint="eastAsia"/>
          <w:color w:val="333333"/>
          <w:kern w:val="0"/>
          <w:sz w:val="27"/>
          <w:szCs w:val="27"/>
        </w:rPr>
        <w:t>Qn</w:t>
      </w:r>
      <w:proofErr w:type="spellEnd"/>
      <w:r w:rsidRPr="006F3DB1">
        <w:rPr>
          <w:rFonts w:ascii="宋体" w:hAnsi="宋体" w:cs="宋体" w:hint="eastAsia"/>
          <w:color w:val="333333"/>
          <w:kern w:val="0"/>
          <w:sz w:val="27"/>
          <w:szCs w:val="27"/>
        </w:rPr>
        <w:t xml:space="preserve"> —与各危险货物相对应的临界量（单位：吨）</w:t>
      </w:r>
    </w:p>
    <w:p w14:paraId="088C6F38"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color w:val="333333"/>
          <w:kern w:val="0"/>
          <w:sz w:val="27"/>
          <w:szCs w:val="27"/>
        </w:rPr>
        <w:t>β1，β2…,βn—与各危险货物相对应的校正系数</w:t>
      </w:r>
    </w:p>
    <w:p w14:paraId="0E9367AD"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color w:val="333333"/>
          <w:kern w:val="0"/>
          <w:sz w:val="27"/>
          <w:szCs w:val="27"/>
        </w:rPr>
        <w:t>α—该危险货物重大危险源所在港口企业作业区边界外暴露人员的校正系数。</w:t>
      </w:r>
    </w:p>
    <w:p w14:paraId="47FD1164"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b/>
          <w:bCs/>
          <w:color w:val="333333"/>
          <w:kern w:val="0"/>
          <w:sz w:val="27"/>
          <w:szCs w:val="27"/>
        </w:rPr>
        <w:t>三、校正系数β的取值</w:t>
      </w:r>
    </w:p>
    <w:p w14:paraId="52911659"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color w:val="333333"/>
          <w:kern w:val="0"/>
          <w:sz w:val="27"/>
          <w:szCs w:val="27"/>
        </w:rPr>
        <w:t>根据单元内危险货物的类别不同，设定校正系数（β）值，在表1范围内的危险货物，其β值按表1确定，未在表1范围内的危险货物，其β值按表2确定。</w:t>
      </w:r>
    </w:p>
    <w:p w14:paraId="23133930"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color w:val="333333"/>
          <w:kern w:val="0"/>
          <w:sz w:val="27"/>
          <w:szCs w:val="27"/>
        </w:rPr>
        <w:lastRenderedPageBreak/>
        <w:t>表1常见毒性气体校正系数β值取值表</w:t>
      </w:r>
    </w:p>
    <w:tbl>
      <w:tblPr>
        <w:tblW w:w="5000" w:type="pct"/>
        <w:jc w:val="center"/>
        <w:shd w:val="clear" w:color="auto" w:fill="FFFFFF"/>
        <w:tblCellMar>
          <w:left w:w="0" w:type="dxa"/>
          <w:right w:w="0" w:type="dxa"/>
        </w:tblCellMar>
        <w:tblLook w:val="04A0" w:firstRow="1" w:lastRow="0" w:firstColumn="1" w:lastColumn="0" w:noHBand="0" w:noVBand="1"/>
      </w:tblPr>
      <w:tblGrid>
        <w:gridCol w:w="1196"/>
        <w:gridCol w:w="1103"/>
        <w:gridCol w:w="948"/>
        <w:gridCol w:w="948"/>
        <w:gridCol w:w="948"/>
        <w:gridCol w:w="979"/>
        <w:gridCol w:w="948"/>
        <w:gridCol w:w="1220"/>
      </w:tblGrid>
      <w:tr w:rsidR="006F3DB1" w:rsidRPr="006F3DB1" w14:paraId="32006A0C" w14:textId="77777777" w:rsidTr="006F3DB1">
        <w:trPr>
          <w:jc w:val="center"/>
        </w:trPr>
        <w:tc>
          <w:tcPr>
            <w:tcW w:w="21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3385ACA5"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毒性气体名称</w:t>
            </w:r>
          </w:p>
        </w:tc>
        <w:tc>
          <w:tcPr>
            <w:tcW w:w="190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2A3D175A"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一氧化碳</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04B59045"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二氧化硫</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446C5FDD"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氨</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0CA66EFD"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环氧乙烷</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67FCA13F"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氯化氢</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61C2D6B6"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溴甲烷</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0AB3E261"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氯</w:t>
            </w:r>
          </w:p>
        </w:tc>
      </w:tr>
      <w:tr w:rsidR="006F3DB1" w:rsidRPr="006F3DB1" w14:paraId="78073E0E" w14:textId="77777777" w:rsidTr="006F3DB1">
        <w:trPr>
          <w:jc w:val="center"/>
        </w:trPr>
        <w:tc>
          <w:tcPr>
            <w:tcW w:w="21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54F11AC9"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i/>
                <w:iCs/>
                <w:color w:val="333333"/>
                <w:spacing w:val="-16"/>
                <w:kern w:val="0"/>
                <w:sz w:val="27"/>
                <w:szCs w:val="27"/>
              </w:rPr>
              <w:t>β</w:t>
            </w:r>
          </w:p>
        </w:tc>
        <w:tc>
          <w:tcPr>
            <w:tcW w:w="190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409D7559"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2</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73ABB97C"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2</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1DF7C84E"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2</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45CC0E5C"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2</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404FB7D6"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3</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4D4C7378"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3</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08F69D8F"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4</w:t>
            </w:r>
          </w:p>
        </w:tc>
      </w:tr>
      <w:tr w:rsidR="006F3DB1" w:rsidRPr="006F3DB1" w14:paraId="1A134EBE" w14:textId="77777777" w:rsidTr="006F3DB1">
        <w:trPr>
          <w:jc w:val="center"/>
        </w:trPr>
        <w:tc>
          <w:tcPr>
            <w:tcW w:w="21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48E48763"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毒性气体名称</w:t>
            </w:r>
          </w:p>
        </w:tc>
        <w:tc>
          <w:tcPr>
            <w:tcW w:w="190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022AB4D0"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硫化氢</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3B674CDB"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氟化氢</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04FC375F"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二氧化氮</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5AE4D867"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氰化氢</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184EDDA8"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碳酰氯</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249A41A3"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磷化氢</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4CD4C841"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异氰酸甲酯</w:t>
            </w:r>
          </w:p>
        </w:tc>
      </w:tr>
      <w:tr w:rsidR="006F3DB1" w:rsidRPr="006F3DB1" w14:paraId="008998FD" w14:textId="77777777" w:rsidTr="006F3DB1">
        <w:trPr>
          <w:jc w:val="center"/>
        </w:trPr>
        <w:tc>
          <w:tcPr>
            <w:tcW w:w="21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71C07C6D"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i/>
                <w:iCs/>
                <w:color w:val="333333"/>
                <w:spacing w:val="-16"/>
                <w:kern w:val="0"/>
                <w:sz w:val="27"/>
                <w:szCs w:val="27"/>
              </w:rPr>
              <w:t>β</w:t>
            </w:r>
          </w:p>
        </w:tc>
        <w:tc>
          <w:tcPr>
            <w:tcW w:w="190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007264A7"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5</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3F8C024E"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5</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7941478B"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10</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5862A9AA"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10</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5C13B67F"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20</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7B4D1ADF"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6"/>
                <w:kern w:val="0"/>
                <w:sz w:val="27"/>
                <w:szCs w:val="27"/>
              </w:rPr>
              <w:t>20</w:t>
            </w:r>
          </w:p>
        </w:tc>
        <w:tc>
          <w:tcPr>
            <w:tcW w:w="211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580CDD10"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20</w:t>
            </w:r>
          </w:p>
        </w:tc>
      </w:tr>
    </w:tbl>
    <w:p w14:paraId="39BEE426" w14:textId="77777777" w:rsidR="006F3DB1" w:rsidRPr="006F3DB1" w:rsidRDefault="006F3DB1" w:rsidP="006F3DB1">
      <w:pPr>
        <w:widowControl/>
        <w:shd w:val="clear" w:color="auto" w:fill="FFFFFF"/>
        <w:spacing w:before="225" w:after="225"/>
        <w:jc w:val="left"/>
        <w:rPr>
          <w:rFonts w:ascii="宋体" w:hAnsi="宋体" w:cs="宋体" w:hint="eastAsia"/>
          <w:color w:val="333333"/>
          <w:kern w:val="0"/>
          <w:sz w:val="27"/>
          <w:szCs w:val="27"/>
        </w:rPr>
      </w:pPr>
      <w:r w:rsidRPr="006F3DB1">
        <w:rPr>
          <w:rFonts w:ascii="宋体" w:hAnsi="宋体" w:cs="宋体" w:hint="eastAsia"/>
          <w:color w:val="333333"/>
          <w:kern w:val="0"/>
          <w:sz w:val="27"/>
          <w:szCs w:val="27"/>
        </w:rPr>
        <w:t>表2校正系数β取值表</w:t>
      </w:r>
    </w:p>
    <w:tbl>
      <w:tblPr>
        <w:tblW w:w="5000" w:type="pct"/>
        <w:jc w:val="center"/>
        <w:shd w:val="clear" w:color="auto" w:fill="FFFFFF"/>
        <w:tblCellMar>
          <w:left w:w="0" w:type="dxa"/>
          <w:right w:w="0" w:type="dxa"/>
        </w:tblCellMar>
        <w:tblLook w:val="04A0" w:firstRow="1" w:lastRow="0" w:firstColumn="1" w:lastColumn="0" w:noHBand="0" w:noVBand="1"/>
      </w:tblPr>
      <w:tblGrid>
        <w:gridCol w:w="3197"/>
        <w:gridCol w:w="2961"/>
        <w:gridCol w:w="2132"/>
      </w:tblGrid>
      <w:tr w:rsidR="006F3DB1" w:rsidRPr="006F3DB1" w14:paraId="34B93E5B" w14:textId="77777777" w:rsidTr="006F3DB1">
        <w:trPr>
          <w:jc w:val="center"/>
        </w:trPr>
        <w:tc>
          <w:tcPr>
            <w:tcW w:w="540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6B434F29"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类别</w:t>
            </w: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1040B688"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符号</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1DA742C5"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i/>
                <w:iCs/>
                <w:color w:val="333333"/>
                <w:spacing w:val="10"/>
                <w:kern w:val="0"/>
                <w:sz w:val="27"/>
                <w:szCs w:val="27"/>
              </w:rPr>
              <w:t>β</w:t>
            </w:r>
            <w:r w:rsidRPr="006F3DB1">
              <w:rPr>
                <w:rFonts w:ascii="宋体" w:hAnsi="宋体" w:cs="宋体" w:hint="eastAsia"/>
                <w:color w:val="333333"/>
                <w:spacing w:val="10"/>
                <w:kern w:val="0"/>
                <w:sz w:val="27"/>
                <w:szCs w:val="27"/>
              </w:rPr>
              <w:t>校正系数</w:t>
            </w:r>
          </w:p>
        </w:tc>
      </w:tr>
      <w:tr w:rsidR="006F3DB1" w:rsidRPr="006F3DB1" w14:paraId="06CF7067" w14:textId="77777777" w:rsidTr="006F3DB1">
        <w:trPr>
          <w:jc w:val="center"/>
        </w:trPr>
        <w:tc>
          <w:tcPr>
            <w:tcW w:w="5400"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419A0B24"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急性毒性</w:t>
            </w: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4DAA3500"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J1</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15C02170"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4</w:t>
            </w:r>
          </w:p>
        </w:tc>
      </w:tr>
      <w:tr w:rsidR="006F3DB1" w:rsidRPr="006F3DB1" w14:paraId="4C33B1D0" w14:textId="77777777" w:rsidTr="006F3DB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7C10F" w14:textId="77777777" w:rsidR="006F3DB1" w:rsidRPr="006F3DB1" w:rsidRDefault="006F3DB1" w:rsidP="006F3DB1">
            <w:pPr>
              <w:widowControl/>
              <w:jc w:val="center"/>
              <w:rPr>
                <w:rFonts w:ascii="瀹嬩綋" w:eastAsia="瀹嬩綋" w:hAnsi="宋体" w:cs="宋体"/>
                <w:color w:val="333333"/>
                <w:kern w:val="0"/>
                <w:sz w:val="24"/>
                <w:szCs w:val="24"/>
              </w:rPr>
            </w:pP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2D564BA5"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J2</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62A0C1B2"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w:t>
            </w:r>
          </w:p>
        </w:tc>
      </w:tr>
      <w:tr w:rsidR="006F3DB1" w:rsidRPr="006F3DB1" w14:paraId="57E6617E" w14:textId="77777777" w:rsidTr="006F3DB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964D5" w14:textId="77777777" w:rsidR="006F3DB1" w:rsidRPr="006F3DB1" w:rsidRDefault="006F3DB1" w:rsidP="006F3DB1">
            <w:pPr>
              <w:widowControl/>
              <w:jc w:val="center"/>
              <w:rPr>
                <w:rFonts w:ascii="瀹嬩綋" w:eastAsia="瀹嬩綋" w:hAnsi="宋体" w:cs="宋体"/>
                <w:color w:val="333333"/>
                <w:kern w:val="0"/>
                <w:sz w:val="24"/>
                <w:szCs w:val="24"/>
              </w:rPr>
            </w:pP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12DE2B47"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J3</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702F0BD8"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2</w:t>
            </w:r>
          </w:p>
        </w:tc>
      </w:tr>
      <w:tr w:rsidR="006F3DB1" w:rsidRPr="006F3DB1" w14:paraId="173A8459" w14:textId="77777777" w:rsidTr="006F3DB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6FAB6" w14:textId="77777777" w:rsidR="006F3DB1" w:rsidRPr="006F3DB1" w:rsidRDefault="006F3DB1" w:rsidP="006F3DB1">
            <w:pPr>
              <w:widowControl/>
              <w:jc w:val="center"/>
              <w:rPr>
                <w:rFonts w:ascii="瀹嬩綋" w:eastAsia="瀹嬩綋" w:hAnsi="宋体" w:cs="宋体"/>
                <w:color w:val="333333"/>
                <w:kern w:val="0"/>
                <w:sz w:val="24"/>
                <w:szCs w:val="24"/>
              </w:rPr>
            </w:pP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243CED17"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J4</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50603E15"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2</w:t>
            </w:r>
          </w:p>
        </w:tc>
      </w:tr>
      <w:tr w:rsidR="006F3DB1" w:rsidRPr="006F3DB1" w14:paraId="6A61EF21" w14:textId="77777777" w:rsidTr="006F3DB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40035" w14:textId="77777777" w:rsidR="006F3DB1" w:rsidRPr="006F3DB1" w:rsidRDefault="006F3DB1" w:rsidP="006F3DB1">
            <w:pPr>
              <w:widowControl/>
              <w:jc w:val="center"/>
              <w:rPr>
                <w:rFonts w:ascii="瀹嬩綋" w:eastAsia="瀹嬩綋" w:hAnsi="宋体" w:cs="宋体"/>
                <w:color w:val="333333"/>
                <w:kern w:val="0"/>
                <w:sz w:val="24"/>
                <w:szCs w:val="24"/>
              </w:rPr>
            </w:pP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3DB8BBBC"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J5</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7306E3E6"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w:t>
            </w:r>
          </w:p>
        </w:tc>
      </w:tr>
      <w:tr w:rsidR="006F3DB1" w:rsidRPr="006F3DB1" w14:paraId="6BBC7DEC" w14:textId="77777777" w:rsidTr="006F3DB1">
        <w:trPr>
          <w:jc w:val="center"/>
        </w:trPr>
        <w:tc>
          <w:tcPr>
            <w:tcW w:w="5400"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4A1FB980"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爆炸物</w:t>
            </w: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3E1C4EA6"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W1.1</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5F020667"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2</w:t>
            </w:r>
          </w:p>
        </w:tc>
      </w:tr>
      <w:tr w:rsidR="006F3DB1" w:rsidRPr="006F3DB1" w14:paraId="5E9E834F" w14:textId="77777777" w:rsidTr="006F3DB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7C524" w14:textId="77777777" w:rsidR="006F3DB1" w:rsidRPr="006F3DB1" w:rsidRDefault="006F3DB1" w:rsidP="006F3DB1">
            <w:pPr>
              <w:widowControl/>
              <w:jc w:val="center"/>
              <w:rPr>
                <w:rFonts w:ascii="瀹嬩綋" w:eastAsia="瀹嬩綋" w:hAnsi="宋体" w:cs="宋体"/>
                <w:color w:val="333333"/>
                <w:kern w:val="0"/>
                <w:sz w:val="24"/>
                <w:szCs w:val="24"/>
              </w:rPr>
            </w:pP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2B92BA0A"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W1.2</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36F7E1CF"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2</w:t>
            </w:r>
          </w:p>
        </w:tc>
      </w:tr>
      <w:tr w:rsidR="006F3DB1" w:rsidRPr="006F3DB1" w14:paraId="1B843019" w14:textId="77777777" w:rsidTr="006F3DB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067FC" w14:textId="77777777" w:rsidR="006F3DB1" w:rsidRPr="006F3DB1" w:rsidRDefault="006F3DB1" w:rsidP="006F3DB1">
            <w:pPr>
              <w:widowControl/>
              <w:jc w:val="center"/>
              <w:rPr>
                <w:rFonts w:ascii="瀹嬩綋" w:eastAsia="瀹嬩綋" w:hAnsi="宋体" w:cs="宋体"/>
                <w:color w:val="333333"/>
                <w:kern w:val="0"/>
                <w:sz w:val="24"/>
                <w:szCs w:val="24"/>
              </w:rPr>
            </w:pP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3041F2CF"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W1.3</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6D0CB4E2"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2</w:t>
            </w:r>
          </w:p>
        </w:tc>
      </w:tr>
      <w:tr w:rsidR="006F3DB1" w:rsidRPr="006F3DB1" w14:paraId="440F63B6" w14:textId="77777777" w:rsidTr="006F3DB1">
        <w:trPr>
          <w:jc w:val="center"/>
        </w:trPr>
        <w:tc>
          <w:tcPr>
            <w:tcW w:w="540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3935FB6F"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lastRenderedPageBreak/>
              <w:t>易燃气体</w:t>
            </w: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66FBAEAF"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W2</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606955DA"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1.5</w:t>
            </w:r>
          </w:p>
        </w:tc>
      </w:tr>
      <w:tr w:rsidR="006F3DB1" w:rsidRPr="006F3DB1" w14:paraId="331A269C" w14:textId="77777777" w:rsidTr="006F3DB1">
        <w:trPr>
          <w:jc w:val="center"/>
        </w:trPr>
        <w:tc>
          <w:tcPr>
            <w:tcW w:w="540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1D711CF4"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气溶胶</w:t>
            </w: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17707C55"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W3</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515E8B7D"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w:t>
            </w:r>
          </w:p>
        </w:tc>
      </w:tr>
      <w:tr w:rsidR="006F3DB1" w:rsidRPr="006F3DB1" w14:paraId="56B2B45A" w14:textId="77777777" w:rsidTr="006F3DB1">
        <w:trPr>
          <w:jc w:val="center"/>
        </w:trPr>
        <w:tc>
          <w:tcPr>
            <w:tcW w:w="540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0D47ED3E"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氧化性气体</w:t>
            </w: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1B650A57"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W4</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0E4A6288"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w:t>
            </w:r>
          </w:p>
        </w:tc>
      </w:tr>
      <w:tr w:rsidR="006F3DB1" w:rsidRPr="006F3DB1" w14:paraId="2DAF6D25" w14:textId="77777777" w:rsidTr="006F3DB1">
        <w:trPr>
          <w:jc w:val="center"/>
        </w:trPr>
        <w:tc>
          <w:tcPr>
            <w:tcW w:w="5400"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20BDBC56"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易燃液体</w:t>
            </w: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29EEE857"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W5.1</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4D5414D1"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1.5</w:t>
            </w:r>
          </w:p>
        </w:tc>
      </w:tr>
      <w:tr w:rsidR="006F3DB1" w:rsidRPr="006F3DB1" w14:paraId="5508F7CC" w14:textId="77777777" w:rsidTr="006F3DB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AE867" w14:textId="77777777" w:rsidR="006F3DB1" w:rsidRPr="006F3DB1" w:rsidRDefault="006F3DB1" w:rsidP="006F3DB1">
            <w:pPr>
              <w:widowControl/>
              <w:jc w:val="center"/>
              <w:rPr>
                <w:rFonts w:ascii="瀹嬩綋" w:eastAsia="瀹嬩綋" w:hAnsi="宋体" w:cs="宋体"/>
                <w:color w:val="333333"/>
                <w:kern w:val="0"/>
                <w:sz w:val="24"/>
                <w:szCs w:val="24"/>
              </w:rPr>
            </w:pP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5DB28797"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W5.2</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25089355"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w:t>
            </w:r>
          </w:p>
        </w:tc>
      </w:tr>
      <w:tr w:rsidR="006F3DB1" w:rsidRPr="006F3DB1" w14:paraId="721E03C3" w14:textId="77777777" w:rsidTr="006F3DB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737BB" w14:textId="77777777" w:rsidR="006F3DB1" w:rsidRPr="006F3DB1" w:rsidRDefault="006F3DB1" w:rsidP="006F3DB1">
            <w:pPr>
              <w:widowControl/>
              <w:jc w:val="center"/>
              <w:rPr>
                <w:rFonts w:ascii="瀹嬩綋" w:eastAsia="瀹嬩綋" w:hAnsi="宋体" w:cs="宋体"/>
                <w:color w:val="333333"/>
                <w:kern w:val="0"/>
                <w:sz w:val="24"/>
                <w:szCs w:val="24"/>
              </w:rPr>
            </w:pP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19C1ECFC"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W5.3</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3FAD302D"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w:t>
            </w:r>
          </w:p>
        </w:tc>
      </w:tr>
      <w:tr w:rsidR="006F3DB1" w:rsidRPr="006F3DB1" w14:paraId="65591501" w14:textId="77777777" w:rsidTr="006F3DB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352BE" w14:textId="77777777" w:rsidR="006F3DB1" w:rsidRPr="006F3DB1" w:rsidRDefault="006F3DB1" w:rsidP="006F3DB1">
            <w:pPr>
              <w:widowControl/>
              <w:jc w:val="center"/>
              <w:rPr>
                <w:rFonts w:ascii="瀹嬩綋" w:eastAsia="瀹嬩綋" w:hAnsi="宋体" w:cs="宋体"/>
                <w:color w:val="333333"/>
                <w:kern w:val="0"/>
                <w:sz w:val="24"/>
                <w:szCs w:val="24"/>
              </w:rPr>
            </w:pP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3D0A0316"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W5.4</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44254872"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w:t>
            </w:r>
          </w:p>
        </w:tc>
      </w:tr>
      <w:tr w:rsidR="006F3DB1" w:rsidRPr="006F3DB1" w14:paraId="103234B3" w14:textId="77777777" w:rsidTr="006F3DB1">
        <w:trPr>
          <w:jc w:val="center"/>
        </w:trPr>
        <w:tc>
          <w:tcPr>
            <w:tcW w:w="5400"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2587AE2B"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proofErr w:type="gramStart"/>
            <w:r w:rsidRPr="006F3DB1">
              <w:rPr>
                <w:rFonts w:ascii="宋体" w:hAnsi="宋体" w:cs="宋体" w:hint="eastAsia"/>
                <w:color w:val="333333"/>
                <w:spacing w:val="10"/>
                <w:kern w:val="0"/>
                <w:sz w:val="27"/>
                <w:szCs w:val="27"/>
              </w:rPr>
              <w:t>自反应</w:t>
            </w:r>
            <w:proofErr w:type="gramEnd"/>
            <w:r w:rsidRPr="006F3DB1">
              <w:rPr>
                <w:rFonts w:ascii="宋体" w:hAnsi="宋体" w:cs="宋体" w:hint="eastAsia"/>
                <w:color w:val="333333"/>
                <w:spacing w:val="10"/>
                <w:kern w:val="0"/>
                <w:sz w:val="27"/>
                <w:szCs w:val="27"/>
              </w:rPr>
              <w:t>物质和混合物</w:t>
            </w: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61316330"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W6.1</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3EB711C9"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1.5</w:t>
            </w:r>
          </w:p>
        </w:tc>
      </w:tr>
      <w:tr w:rsidR="006F3DB1" w:rsidRPr="006F3DB1" w14:paraId="706A2E3D" w14:textId="77777777" w:rsidTr="006F3DB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C60FC" w14:textId="77777777" w:rsidR="006F3DB1" w:rsidRPr="006F3DB1" w:rsidRDefault="006F3DB1" w:rsidP="006F3DB1">
            <w:pPr>
              <w:widowControl/>
              <w:jc w:val="center"/>
              <w:rPr>
                <w:rFonts w:ascii="瀹嬩綋" w:eastAsia="瀹嬩綋" w:hAnsi="宋体" w:cs="宋体"/>
                <w:color w:val="333333"/>
                <w:kern w:val="0"/>
                <w:sz w:val="24"/>
                <w:szCs w:val="24"/>
              </w:rPr>
            </w:pP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68C198F5"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W6.2</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6615E11E"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w:t>
            </w:r>
          </w:p>
        </w:tc>
      </w:tr>
      <w:tr w:rsidR="006F3DB1" w:rsidRPr="006F3DB1" w14:paraId="49889C8D" w14:textId="77777777" w:rsidTr="006F3DB1">
        <w:trPr>
          <w:jc w:val="center"/>
        </w:trPr>
        <w:tc>
          <w:tcPr>
            <w:tcW w:w="5400"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347CBB0B"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有机过氧化物</w:t>
            </w: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30206997"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W7.1</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667FA277"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1.5</w:t>
            </w:r>
          </w:p>
        </w:tc>
      </w:tr>
      <w:tr w:rsidR="006F3DB1" w:rsidRPr="006F3DB1" w14:paraId="2E8D3055" w14:textId="77777777" w:rsidTr="006F3DB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AA797" w14:textId="77777777" w:rsidR="006F3DB1" w:rsidRPr="006F3DB1" w:rsidRDefault="006F3DB1" w:rsidP="006F3DB1">
            <w:pPr>
              <w:widowControl/>
              <w:jc w:val="center"/>
              <w:rPr>
                <w:rFonts w:ascii="瀹嬩綋" w:eastAsia="瀹嬩綋" w:hAnsi="宋体" w:cs="宋体"/>
                <w:color w:val="333333"/>
                <w:kern w:val="0"/>
                <w:sz w:val="24"/>
                <w:szCs w:val="24"/>
              </w:rPr>
            </w:pP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7D2C0193"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W7.2</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1C456DAC"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w:t>
            </w:r>
          </w:p>
        </w:tc>
      </w:tr>
      <w:tr w:rsidR="006F3DB1" w:rsidRPr="006F3DB1" w14:paraId="742E6C0C" w14:textId="77777777" w:rsidTr="006F3DB1">
        <w:trPr>
          <w:jc w:val="center"/>
        </w:trPr>
        <w:tc>
          <w:tcPr>
            <w:tcW w:w="540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79840657"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自燃液体和自燃固体</w:t>
            </w: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58F43329"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W8</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2B5B99F7"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w:t>
            </w:r>
          </w:p>
        </w:tc>
      </w:tr>
      <w:tr w:rsidR="006F3DB1" w:rsidRPr="006F3DB1" w14:paraId="2335CEAF" w14:textId="77777777" w:rsidTr="006F3DB1">
        <w:trPr>
          <w:jc w:val="center"/>
        </w:trPr>
        <w:tc>
          <w:tcPr>
            <w:tcW w:w="5400"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33F407F7"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氧化性固体和液体</w:t>
            </w: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33E24F18"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W9.1</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0C0126AF"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w:t>
            </w:r>
          </w:p>
        </w:tc>
      </w:tr>
      <w:tr w:rsidR="006F3DB1" w:rsidRPr="006F3DB1" w14:paraId="6630A9FC" w14:textId="77777777" w:rsidTr="006F3DB1">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6D182" w14:textId="77777777" w:rsidR="006F3DB1" w:rsidRPr="006F3DB1" w:rsidRDefault="006F3DB1" w:rsidP="006F3DB1">
            <w:pPr>
              <w:widowControl/>
              <w:jc w:val="center"/>
              <w:rPr>
                <w:rFonts w:ascii="瀹嬩綋" w:eastAsia="瀹嬩綋" w:hAnsi="宋体" w:cs="宋体"/>
                <w:color w:val="333333"/>
                <w:kern w:val="0"/>
                <w:sz w:val="24"/>
                <w:szCs w:val="24"/>
              </w:rPr>
            </w:pP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51E0626F"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W9.2</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282D1FFB"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w:t>
            </w:r>
          </w:p>
        </w:tc>
      </w:tr>
      <w:tr w:rsidR="006F3DB1" w:rsidRPr="006F3DB1" w14:paraId="72436E80" w14:textId="77777777" w:rsidTr="006F3DB1">
        <w:trPr>
          <w:jc w:val="center"/>
        </w:trPr>
        <w:tc>
          <w:tcPr>
            <w:tcW w:w="540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73F62586"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易燃固体</w:t>
            </w: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450A84FC"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W10</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3F9C8267"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w:t>
            </w:r>
          </w:p>
        </w:tc>
      </w:tr>
      <w:tr w:rsidR="006F3DB1" w:rsidRPr="006F3DB1" w14:paraId="0EBF6643" w14:textId="77777777" w:rsidTr="006F3DB1">
        <w:trPr>
          <w:jc w:val="center"/>
        </w:trPr>
        <w:tc>
          <w:tcPr>
            <w:tcW w:w="540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1FF31079"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遇水放出易燃气体的物质和混合物</w:t>
            </w:r>
          </w:p>
        </w:tc>
        <w:tc>
          <w:tcPr>
            <w:tcW w:w="496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4ACBC20E"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W11</w:t>
            </w:r>
          </w:p>
        </w:tc>
        <w:tc>
          <w:tcPr>
            <w:tcW w:w="3435"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05E07399"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w:t>
            </w:r>
          </w:p>
        </w:tc>
      </w:tr>
    </w:tbl>
    <w:p w14:paraId="5FC2DC39"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color w:val="333333"/>
          <w:kern w:val="0"/>
          <w:sz w:val="27"/>
          <w:szCs w:val="27"/>
        </w:rPr>
        <w:lastRenderedPageBreak/>
        <w:t>注：表中的类别和符号参照《危险化学品重大危险源辨识》（GB 18218）确定。</w:t>
      </w:r>
    </w:p>
    <w:p w14:paraId="51876646"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b/>
          <w:bCs/>
          <w:color w:val="333333"/>
          <w:kern w:val="0"/>
          <w:sz w:val="27"/>
          <w:szCs w:val="27"/>
        </w:rPr>
        <w:t>四、校正系数α的取值</w:t>
      </w:r>
    </w:p>
    <w:p w14:paraId="526B7707"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color w:val="333333"/>
          <w:kern w:val="0"/>
          <w:sz w:val="27"/>
          <w:szCs w:val="27"/>
        </w:rPr>
        <w:t>根据重大危险源所在港口企业作业区边界向外扩展500米范围内常住人口数量，设定暴露人员校正系数（α）值，见表3。</w:t>
      </w:r>
    </w:p>
    <w:p w14:paraId="7FC21B16"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color w:val="333333"/>
          <w:kern w:val="0"/>
          <w:sz w:val="27"/>
          <w:szCs w:val="27"/>
        </w:rPr>
        <w:t>表3校正系数α取值表</w:t>
      </w:r>
    </w:p>
    <w:tbl>
      <w:tblPr>
        <w:tblW w:w="5000" w:type="pct"/>
        <w:jc w:val="center"/>
        <w:shd w:val="clear" w:color="auto" w:fill="FFFFFF"/>
        <w:tblCellMar>
          <w:left w:w="0" w:type="dxa"/>
          <w:right w:w="0" w:type="dxa"/>
        </w:tblCellMar>
        <w:tblLook w:val="04A0" w:firstRow="1" w:lastRow="0" w:firstColumn="1" w:lastColumn="0" w:noHBand="0" w:noVBand="1"/>
      </w:tblPr>
      <w:tblGrid>
        <w:gridCol w:w="4060"/>
        <w:gridCol w:w="4230"/>
      </w:tblGrid>
      <w:tr w:rsidR="006F3DB1" w:rsidRPr="006F3DB1" w14:paraId="05CDE13A" w14:textId="77777777" w:rsidTr="006F3DB1">
        <w:trPr>
          <w:jc w:val="center"/>
        </w:trPr>
        <w:tc>
          <w:tcPr>
            <w:tcW w:w="66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54960923"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可能暴露人员数量</w:t>
            </w:r>
          </w:p>
        </w:tc>
        <w:tc>
          <w:tcPr>
            <w:tcW w:w="717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1AE95E28"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i/>
                <w:iCs/>
                <w:color w:val="333333"/>
                <w:spacing w:val="10"/>
                <w:kern w:val="0"/>
                <w:sz w:val="27"/>
                <w:szCs w:val="27"/>
              </w:rPr>
              <w:t>α</w:t>
            </w:r>
          </w:p>
        </w:tc>
      </w:tr>
      <w:tr w:rsidR="006F3DB1" w:rsidRPr="006F3DB1" w14:paraId="7B448C94" w14:textId="77777777" w:rsidTr="006F3DB1">
        <w:trPr>
          <w:jc w:val="center"/>
        </w:trPr>
        <w:tc>
          <w:tcPr>
            <w:tcW w:w="66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4646267E"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100人以上</w:t>
            </w:r>
          </w:p>
        </w:tc>
        <w:tc>
          <w:tcPr>
            <w:tcW w:w="717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0C3F8100"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2.0</w:t>
            </w:r>
          </w:p>
        </w:tc>
      </w:tr>
      <w:tr w:rsidR="006F3DB1" w:rsidRPr="006F3DB1" w14:paraId="7076D32E" w14:textId="77777777" w:rsidTr="006F3DB1">
        <w:trPr>
          <w:jc w:val="center"/>
        </w:trPr>
        <w:tc>
          <w:tcPr>
            <w:tcW w:w="66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0FD1F0B8"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50人～99人</w:t>
            </w:r>
          </w:p>
        </w:tc>
        <w:tc>
          <w:tcPr>
            <w:tcW w:w="717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040C8C81"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1.5</w:t>
            </w:r>
          </w:p>
        </w:tc>
      </w:tr>
      <w:tr w:rsidR="006F3DB1" w:rsidRPr="006F3DB1" w14:paraId="3F57CABD" w14:textId="77777777" w:rsidTr="006F3DB1">
        <w:trPr>
          <w:jc w:val="center"/>
        </w:trPr>
        <w:tc>
          <w:tcPr>
            <w:tcW w:w="66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19906CE5"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30人～49人</w:t>
            </w:r>
          </w:p>
        </w:tc>
        <w:tc>
          <w:tcPr>
            <w:tcW w:w="717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54AE574B"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1.2</w:t>
            </w:r>
          </w:p>
        </w:tc>
      </w:tr>
      <w:tr w:rsidR="006F3DB1" w:rsidRPr="006F3DB1" w14:paraId="2339F8BE" w14:textId="77777777" w:rsidTr="006F3DB1">
        <w:trPr>
          <w:jc w:val="center"/>
        </w:trPr>
        <w:tc>
          <w:tcPr>
            <w:tcW w:w="66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26097D1E"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1～29人</w:t>
            </w:r>
          </w:p>
        </w:tc>
        <w:tc>
          <w:tcPr>
            <w:tcW w:w="717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5511B42D"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1.0</w:t>
            </w:r>
          </w:p>
        </w:tc>
      </w:tr>
      <w:tr w:rsidR="006F3DB1" w:rsidRPr="006F3DB1" w14:paraId="572E3F36" w14:textId="77777777" w:rsidTr="006F3DB1">
        <w:trPr>
          <w:jc w:val="center"/>
        </w:trPr>
        <w:tc>
          <w:tcPr>
            <w:tcW w:w="66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02085510"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0人</w:t>
            </w:r>
          </w:p>
        </w:tc>
        <w:tc>
          <w:tcPr>
            <w:tcW w:w="717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14B3F798"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0.5</w:t>
            </w:r>
          </w:p>
        </w:tc>
      </w:tr>
    </w:tbl>
    <w:p w14:paraId="243BE5EB"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b/>
          <w:bCs/>
          <w:color w:val="333333"/>
          <w:kern w:val="0"/>
          <w:sz w:val="27"/>
          <w:szCs w:val="27"/>
        </w:rPr>
        <w:t>五、分级标准</w:t>
      </w:r>
    </w:p>
    <w:p w14:paraId="28F0200B"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color w:val="333333"/>
          <w:kern w:val="0"/>
          <w:sz w:val="27"/>
          <w:szCs w:val="27"/>
        </w:rPr>
        <w:t>根据计算出来的R值，按表4确定危险货物重大危险源的级别。</w:t>
      </w:r>
    </w:p>
    <w:p w14:paraId="1F0A1E44" w14:textId="77777777" w:rsidR="006F3DB1" w:rsidRPr="006F3DB1" w:rsidRDefault="006F3DB1" w:rsidP="006F3DB1">
      <w:pPr>
        <w:widowControl/>
        <w:shd w:val="clear" w:color="auto" w:fill="FFFFFF"/>
        <w:spacing w:after="225"/>
        <w:jc w:val="left"/>
        <w:rPr>
          <w:rFonts w:ascii="宋体" w:hAnsi="宋体" w:cs="宋体" w:hint="eastAsia"/>
          <w:color w:val="333333"/>
          <w:kern w:val="0"/>
          <w:sz w:val="27"/>
          <w:szCs w:val="27"/>
        </w:rPr>
      </w:pPr>
      <w:r w:rsidRPr="006F3DB1">
        <w:rPr>
          <w:rFonts w:ascii="宋体" w:hAnsi="宋体" w:cs="宋体" w:hint="eastAsia"/>
          <w:color w:val="333333"/>
          <w:kern w:val="0"/>
          <w:sz w:val="27"/>
          <w:szCs w:val="27"/>
        </w:rPr>
        <w:t>表4危险货物重大危险源级别和R值的对应关系</w:t>
      </w:r>
    </w:p>
    <w:p w14:paraId="6237C921" w14:textId="77777777" w:rsidR="006F3DB1" w:rsidRPr="006F3DB1" w:rsidRDefault="006F3DB1" w:rsidP="006F3DB1">
      <w:pPr>
        <w:widowControl/>
        <w:shd w:val="clear" w:color="auto" w:fill="FFFFFF"/>
        <w:spacing w:after="225"/>
        <w:rPr>
          <w:rFonts w:ascii="瀹嬩綋" w:eastAsia="瀹嬩綋" w:hAnsi="宋体" w:cs="宋体" w:hint="eastAsia"/>
          <w:color w:val="333333"/>
          <w:kern w:val="0"/>
          <w:sz w:val="24"/>
          <w:szCs w:val="24"/>
        </w:rPr>
      </w:pPr>
    </w:p>
    <w:tbl>
      <w:tblPr>
        <w:tblW w:w="5000" w:type="pct"/>
        <w:jc w:val="center"/>
        <w:shd w:val="clear" w:color="auto" w:fill="FFFFFF"/>
        <w:tblCellMar>
          <w:left w:w="0" w:type="dxa"/>
          <w:right w:w="0" w:type="dxa"/>
        </w:tblCellMar>
        <w:tblLook w:val="04A0" w:firstRow="1" w:lastRow="0" w:firstColumn="1" w:lastColumn="0" w:noHBand="0" w:noVBand="1"/>
      </w:tblPr>
      <w:tblGrid>
        <w:gridCol w:w="3993"/>
        <w:gridCol w:w="4297"/>
      </w:tblGrid>
      <w:tr w:rsidR="006F3DB1" w:rsidRPr="006F3DB1" w14:paraId="74F5BBA8" w14:textId="77777777" w:rsidTr="006F3DB1">
        <w:trPr>
          <w:jc w:val="center"/>
        </w:trPr>
        <w:tc>
          <w:tcPr>
            <w:tcW w:w="66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112BDA32"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港口重大危险源级别</w:t>
            </w:r>
          </w:p>
        </w:tc>
        <w:tc>
          <w:tcPr>
            <w:tcW w:w="717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5A5E7685"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i/>
                <w:iCs/>
                <w:color w:val="333333"/>
                <w:spacing w:val="10"/>
                <w:kern w:val="0"/>
                <w:sz w:val="27"/>
                <w:szCs w:val="27"/>
              </w:rPr>
              <w:t>R</w:t>
            </w:r>
            <w:r w:rsidRPr="006F3DB1">
              <w:rPr>
                <w:rFonts w:ascii="宋体" w:hAnsi="宋体" w:cs="宋体" w:hint="eastAsia"/>
                <w:color w:val="333333"/>
                <w:spacing w:val="10"/>
                <w:kern w:val="0"/>
                <w:sz w:val="27"/>
                <w:szCs w:val="27"/>
              </w:rPr>
              <w:t>值</w:t>
            </w:r>
          </w:p>
        </w:tc>
      </w:tr>
      <w:tr w:rsidR="006F3DB1" w:rsidRPr="006F3DB1" w14:paraId="0E518473" w14:textId="77777777" w:rsidTr="006F3DB1">
        <w:trPr>
          <w:jc w:val="center"/>
        </w:trPr>
        <w:tc>
          <w:tcPr>
            <w:tcW w:w="66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122D1917"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lastRenderedPageBreak/>
              <w:t>一级</w:t>
            </w:r>
          </w:p>
        </w:tc>
        <w:tc>
          <w:tcPr>
            <w:tcW w:w="717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672840F9"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i/>
                <w:iCs/>
                <w:color w:val="333333"/>
                <w:spacing w:val="10"/>
                <w:kern w:val="0"/>
                <w:sz w:val="27"/>
                <w:szCs w:val="27"/>
              </w:rPr>
              <w:t>R</w:t>
            </w:r>
            <w:r w:rsidRPr="006F3DB1">
              <w:rPr>
                <w:rFonts w:ascii="宋体" w:hAnsi="宋体" w:cs="宋体" w:hint="eastAsia"/>
                <w:color w:val="333333"/>
                <w:spacing w:val="10"/>
                <w:kern w:val="0"/>
                <w:sz w:val="27"/>
                <w:szCs w:val="27"/>
              </w:rPr>
              <w:t>≥100</w:t>
            </w:r>
          </w:p>
        </w:tc>
      </w:tr>
      <w:tr w:rsidR="006F3DB1" w:rsidRPr="006F3DB1" w14:paraId="647D05D9" w14:textId="77777777" w:rsidTr="006F3DB1">
        <w:trPr>
          <w:jc w:val="center"/>
        </w:trPr>
        <w:tc>
          <w:tcPr>
            <w:tcW w:w="66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6852EA25"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二级</w:t>
            </w:r>
          </w:p>
        </w:tc>
        <w:tc>
          <w:tcPr>
            <w:tcW w:w="717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4FED7A63"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100＞</w:t>
            </w:r>
            <w:r w:rsidRPr="006F3DB1">
              <w:rPr>
                <w:rFonts w:ascii="宋体" w:hAnsi="宋体" w:cs="宋体" w:hint="eastAsia"/>
                <w:i/>
                <w:iCs/>
                <w:color w:val="333333"/>
                <w:spacing w:val="10"/>
                <w:kern w:val="0"/>
                <w:sz w:val="27"/>
                <w:szCs w:val="27"/>
              </w:rPr>
              <w:t>R</w:t>
            </w:r>
            <w:r w:rsidRPr="006F3DB1">
              <w:rPr>
                <w:rFonts w:ascii="宋体" w:hAnsi="宋体" w:cs="宋体" w:hint="eastAsia"/>
                <w:color w:val="333333"/>
                <w:spacing w:val="10"/>
                <w:kern w:val="0"/>
                <w:sz w:val="27"/>
                <w:szCs w:val="27"/>
              </w:rPr>
              <w:t>≥50</w:t>
            </w:r>
          </w:p>
        </w:tc>
      </w:tr>
      <w:tr w:rsidR="006F3DB1" w:rsidRPr="006F3DB1" w14:paraId="4CEA1F93" w14:textId="77777777" w:rsidTr="006F3DB1">
        <w:trPr>
          <w:jc w:val="center"/>
        </w:trPr>
        <w:tc>
          <w:tcPr>
            <w:tcW w:w="66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2B564687"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三级</w:t>
            </w:r>
          </w:p>
        </w:tc>
        <w:tc>
          <w:tcPr>
            <w:tcW w:w="717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27DC63B7"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50＞</w:t>
            </w:r>
            <w:r w:rsidRPr="006F3DB1">
              <w:rPr>
                <w:rFonts w:ascii="宋体" w:hAnsi="宋体" w:cs="宋体" w:hint="eastAsia"/>
                <w:i/>
                <w:iCs/>
                <w:color w:val="333333"/>
                <w:spacing w:val="10"/>
                <w:kern w:val="0"/>
                <w:sz w:val="27"/>
                <w:szCs w:val="27"/>
              </w:rPr>
              <w:t>R</w:t>
            </w:r>
            <w:r w:rsidRPr="006F3DB1">
              <w:rPr>
                <w:rFonts w:ascii="宋体" w:hAnsi="宋体" w:cs="宋体" w:hint="eastAsia"/>
                <w:color w:val="333333"/>
                <w:spacing w:val="10"/>
                <w:kern w:val="0"/>
                <w:sz w:val="27"/>
                <w:szCs w:val="27"/>
              </w:rPr>
              <w:t>≥10</w:t>
            </w:r>
          </w:p>
        </w:tc>
      </w:tr>
      <w:tr w:rsidR="006F3DB1" w:rsidRPr="006F3DB1" w14:paraId="1BE61DB5" w14:textId="77777777" w:rsidTr="006F3DB1">
        <w:trPr>
          <w:jc w:val="center"/>
        </w:trPr>
        <w:tc>
          <w:tcPr>
            <w:tcW w:w="663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4CCA17CE"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color w:val="333333"/>
                <w:spacing w:val="10"/>
                <w:kern w:val="0"/>
                <w:sz w:val="27"/>
                <w:szCs w:val="27"/>
              </w:rPr>
              <w:t>四级</w:t>
            </w:r>
          </w:p>
        </w:tc>
        <w:tc>
          <w:tcPr>
            <w:tcW w:w="7170" w:type="dxa"/>
            <w:tcBorders>
              <w:top w:val="single" w:sz="6" w:space="0" w:color="000000"/>
              <w:left w:val="single" w:sz="6" w:space="0" w:color="000000"/>
              <w:bottom w:val="single" w:sz="6" w:space="0" w:color="000000"/>
              <w:right w:val="single" w:sz="6" w:space="0" w:color="000000"/>
            </w:tcBorders>
            <w:shd w:val="clear" w:color="auto" w:fill="auto"/>
            <w:tcMar>
              <w:top w:w="75" w:type="dxa"/>
              <w:left w:w="150" w:type="dxa"/>
              <w:bottom w:w="75" w:type="dxa"/>
              <w:right w:w="150" w:type="dxa"/>
            </w:tcMar>
            <w:vAlign w:val="center"/>
            <w:hideMark/>
          </w:tcPr>
          <w:p w14:paraId="000005AB" w14:textId="77777777" w:rsidR="006F3DB1" w:rsidRPr="006F3DB1" w:rsidRDefault="006F3DB1" w:rsidP="006F3DB1">
            <w:pPr>
              <w:widowControl/>
              <w:wordWrap w:val="0"/>
              <w:jc w:val="center"/>
              <w:rPr>
                <w:rFonts w:ascii="瀹嬩綋" w:eastAsia="瀹嬩綋" w:hAnsi="宋体" w:cs="宋体" w:hint="eastAsia"/>
                <w:color w:val="333333"/>
                <w:kern w:val="0"/>
                <w:sz w:val="24"/>
                <w:szCs w:val="24"/>
              </w:rPr>
            </w:pPr>
            <w:r w:rsidRPr="006F3DB1">
              <w:rPr>
                <w:rFonts w:ascii="宋体" w:hAnsi="宋体" w:cs="宋体" w:hint="eastAsia"/>
                <w:i/>
                <w:iCs/>
                <w:color w:val="333333"/>
                <w:spacing w:val="10"/>
                <w:kern w:val="0"/>
                <w:sz w:val="27"/>
                <w:szCs w:val="27"/>
              </w:rPr>
              <w:t>R</w:t>
            </w:r>
            <w:r w:rsidRPr="006F3DB1">
              <w:rPr>
                <w:rFonts w:ascii="宋体" w:hAnsi="宋体" w:cs="宋体" w:hint="eastAsia"/>
                <w:color w:val="333333"/>
                <w:spacing w:val="10"/>
                <w:kern w:val="0"/>
                <w:sz w:val="27"/>
                <w:szCs w:val="27"/>
              </w:rPr>
              <w:t>＜10</w:t>
            </w:r>
          </w:p>
        </w:tc>
      </w:tr>
    </w:tbl>
    <w:p w14:paraId="660E5F27" w14:textId="77777777" w:rsidR="006F3DB1" w:rsidRPr="006F3DB1" w:rsidRDefault="006F3DB1" w:rsidP="006F3DB1">
      <w:pPr>
        <w:widowControl/>
        <w:shd w:val="clear" w:color="auto" w:fill="FFFFFF"/>
        <w:spacing w:after="225"/>
        <w:rPr>
          <w:rFonts w:ascii="瀹嬩綋" w:eastAsia="瀹嬩綋" w:hAnsi="宋体" w:cs="宋体" w:hint="eastAsia"/>
          <w:color w:val="333333"/>
          <w:kern w:val="0"/>
          <w:sz w:val="24"/>
          <w:szCs w:val="24"/>
        </w:rPr>
      </w:pPr>
    </w:p>
    <w:p w14:paraId="50653DD9" w14:textId="77777777" w:rsidR="006F3DB1" w:rsidRPr="006F3DB1" w:rsidRDefault="006F3DB1" w:rsidP="006F3DB1">
      <w:pPr>
        <w:widowControl/>
        <w:shd w:val="clear" w:color="auto" w:fill="FFFFFF"/>
        <w:jc w:val="center"/>
        <w:rPr>
          <w:rFonts w:ascii="瀹嬩綋" w:eastAsia="瀹嬩綋" w:hAnsi="宋体" w:cs="宋体" w:hint="eastAsia"/>
          <w:color w:val="333333"/>
          <w:kern w:val="0"/>
          <w:sz w:val="24"/>
          <w:szCs w:val="24"/>
        </w:rPr>
      </w:pPr>
    </w:p>
    <w:p w14:paraId="7DD08352" w14:textId="77777777" w:rsidR="00CD14D0" w:rsidRDefault="00CD14D0"/>
    <w:sectPr w:rsidR="00CD14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980F" w14:textId="77777777" w:rsidR="006119D2" w:rsidRDefault="006119D2" w:rsidP="006F3DB1">
      <w:r>
        <w:separator/>
      </w:r>
    </w:p>
  </w:endnote>
  <w:endnote w:type="continuationSeparator" w:id="0">
    <w:p w14:paraId="1186865B" w14:textId="77777777" w:rsidR="006119D2" w:rsidRDefault="006119D2" w:rsidP="006F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瀹嬩綋">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B6D3" w14:textId="77777777" w:rsidR="006119D2" w:rsidRDefault="006119D2" w:rsidP="006F3DB1">
      <w:r>
        <w:separator/>
      </w:r>
    </w:p>
  </w:footnote>
  <w:footnote w:type="continuationSeparator" w:id="0">
    <w:p w14:paraId="6051F561" w14:textId="77777777" w:rsidR="006119D2" w:rsidRDefault="006119D2" w:rsidP="006F3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B1"/>
    <w:rsid w:val="001D105C"/>
    <w:rsid w:val="002B42A2"/>
    <w:rsid w:val="006119D2"/>
    <w:rsid w:val="006F3DB1"/>
    <w:rsid w:val="00CD14D0"/>
    <w:rsid w:val="00E7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0A5C"/>
  <w15:chartTrackingRefBased/>
  <w15:docId w15:val="{A857D36F-3B19-45A9-9799-626E0A05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258A"/>
    <w:pPr>
      <w:widowControl w:val="0"/>
      <w:jc w:val="both"/>
    </w:pPr>
    <w:rPr>
      <w:sz w:val="21"/>
    </w:rPr>
  </w:style>
  <w:style w:type="paragraph" w:styleId="1">
    <w:name w:val="heading 1"/>
    <w:basedOn w:val="a"/>
    <w:next w:val="a"/>
    <w:link w:val="10"/>
    <w:uiPriority w:val="9"/>
    <w:qFormat/>
    <w:rsid w:val="00E7258A"/>
    <w:pPr>
      <w:keepNext/>
      <w:keepLines/>
      <w:spacing w:line="578" w:lineRule="auto"/>
      <w:jc w:val="left"/>
      <w:outlineLvl w:val="0"/>
    </w:pPr>
    <w:rPr>
      <w:b/>
      <w:bCs/>
      <w:kern w:val="44"/>
      <w:sz w:val="24"/>
      <w:szCs w:val="44"/>
    </w:rPr>
  </w:style>
  <w:style w:type="paragraph" w:styleId="3">
    <w:name w:val="heading 3"/>
    <w:basedOn w:val="a"/>
    <w:next w:val="a"/>
    <w:link w:val="30"/>
    <w:unhideWhenUsed/>
    <w:qFormat/>
    <w:rsid w:val="00E7258A"/>
    <w:pPr>
      <w:keepNext/>
      <w:keepLines/>
      <w:spacing w:before="260" w:after="260" w:line="408"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qFormat/>
    <w:rsid w:val="00E7258A"/>
    <w:pPr>
      <w:widowControl/>
      <w:spacing w:after="160" w:line="240" w:lineRule="exact"/>
      <w:jc w:val="left"/>
    </w:pPr>
    <w:rPr>
      <w:rFonts w:ascii="Verdana" w:hAnsi="Verdana"/>
      <w:kern w:val="0"/>
      <w:lang w:eastAsia="en-US"/>
    </w:rPr>
  </w:style>
  <w:style w:type="character" w:customStyle="1" w:styleId="10">
    <w:name w:val="标题 1 字符"/>
    <w:basedOn w:val="a0"/>
    <w:link w:val="1"/>
    <w:uiPriority w:val="9"/>
    <w:rsid w:val="00E7258A"/>
    <w:rPr>
      <w:b/>
      <w:bCs/>
      <w:kern w:val="44"/>
      <w:sz w:val="24"/>
      <w:szCs w:val="44"/>
    </w:rPr>
  </w:style>
  <w:style w:type="paragraph" w:styleId="a3">
    <w:name w:val="header"/>
    <w:basedOn w:val="a"/>
    <w:link w:val="a4"/>
    <w:unhideWhenUsed/>
    <w:qFormat/>
    <w:rsid w:val="00E725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E7258A"/>
    <w:rPr>
      <w:sz w:val="18"/>
      <w:szCs w:val="18"/>
    </w:rPr>
  </w:style>
  <w:style w:type="paragraph" w:styleId="a5">
    <w:name w:val="footer"/>
    <w:basedOn w:val="a"/>
    <w:link w:val="a6"/>
    <w:unhideWhenUsed/>
    <w:qFormat/>
    <w:rsid w:val="00E7258A"/>
    <w:pPr>
      <w:tabs>
        <w:tab w:val="center" w:pos="4153"/>
        <w:tab w:val="right" w:pos="8306"/>
      </w:tabs>
      <w:snapToGrid w:val="0"/>
      <w:jc w:val="left"/>
    </w:pPr>
    <w:rPr>
      <w:sz w:val="18"/>
      <w:szCs w:val="18"/>
    </w:rPr>
  </w:style>
  <w:style w:type="character" w:customStyle="1" w:styleId="a6">
    <w:name w:val="页脚 字符"/>
    <w:basedOn w:val="a0"/>
    <w:link w:val="a5"/>
    <w:qFormat/>
    <w:rsid w:val="00E7258A"/>
    <w:rPr>
      <w:sz w:val="18"/>
      <w:szCs w:val="18"/>
    </w:rPr>
  </w:style>
  <w:style w:type="paragraph" w:styleId="a7">
    <w:name w:val="Document Map"/>
    <w:basedOn w:val="a"/>
    <w:link w:val="a8"/>
    <w:semiHidden/>
    <w:unhideWhenUsed/>
    <w:rsid w:val="00E7258A"/>
    <w:rPr>
      <w:rFonts w:ascii="宋体"/>
      <w:sz w:val="18"/>
      <w:szCs w:val="18"/>
    </w:rPr>
  </w:style>
  <w:style w:type="character" w:customStyle="1" w:styleId="a8">
    <w:name w:val="文档结构图 字符"/>
    <w:basedOn w:val="a0"/>
    <w:link w:val="a7"/>
    <w:semiHidden/>
    <w:rsid w:val="00E7258A"/>
    <w:rPr>
      <w:rFonts w:ascii="宋体"/>
      <w:sz w:val="18"/>
      <w:szCs w:val="18"/>
    </w:rPr>
  </w:style>
  <w:style w:type="paragraph" w:styleId="a9">
    <w:name w:val="Balloon Text"/>
    <w:basedOn w:val="a"/>
    <w:link w:val="aa"/>
    <w:semiHidden/>
    <w:unhideWhenUsed/>
    <w:qFormat/>
    <w:rsid w:val="00E7258A"/>
    <w:rPr>
      <w:sz w:val="18"/>
      <w:szCs w:val="18"/>
    </w:rPr>
  </w:style>
  <w:style w:type="character" w:customStyle="1" w:styleId="aa">
    <w:name w:val="批注框文本 字符"/>
    <w:basedOn w:val="a0"/>
    <w:link w:val="a9"/>
    <w:semiHidden/>
    <w:qFormat/>
    <w:rsid w:val="00E7258A"/>
    <w:rPr>
      <w:sz w:val="18"/>
      <w:szCs w:val="18"/>
    </w:rPr>
  </w:style>
  <w:style w:type="paragraph" w:customStyle="1" w:styleId="CharCharCharCharCharCharCharCharCharChar">
    <w:name w:val="Char Char Char Char Char Char Char Char Char Char"/>
    <w:basedOn w:val="a"/>
    <w:rsid w:val="00E7258A"/>
    <w:rPr>
      <w:sz w:val="24"/>
      <w:szCs w:val="24"/>
    </w:rPr>
  </w:style>
  <w:style w:type="character" w:customStyle="1" w:styleId="ab">
    <w:name w:val="正文文本缩进 字符"/>
    <w:basedOn w:val="a0"/>
    <w:semiHidden/>
    <w:rsid w:val="00E7258A"/>
    <w:rPr>
      <w:sz w:val="21"/>
    </w:rPr>
  </w:style>
  <w:style w:type="character" w:customStyle="1" w:styleId="30">
    <w:name w:val="标题 3 字符"/>
    <w:basedOn w:val="a0"/>
    <w:link w:val="3"/>
    <w:rsid w:val="00E7258A"/>
    <w:rPr>
      <w:b/>
      <w:bCs/>
      <w:sz w:val="32"/>
      <w:szCs w:val="32"/>
    </w:rPr>
  </w:style>
  <w:style w:type="character" w:styleId="ac">
    <w:name w:val="page number"/>
    <w:basedOn w:val="a0"/>
    <w:rsid w:val="00E7258A"/>
  </w:style>
  <w:style w:type="paragraph" w:styleId="ad">
    <w:name w:val="Body Text Indent"/>
    <w:basedOn w:val="a"/>
    <w:link w:val="2"/>
    <w:rsid w:val="00E7258A"/>
    <w:pPr>
      <w:adjustRightInd w:val="0"/>
      <w:spacing w:line="800" w:lineRule="exact"/>
      <w:ind w:firstLineChars="200" w:firstLine="640"/>
    </w:pPr>
    <w:rPr>
      <w:rFonts w:ascii="仿宋_GB2312" w:eastAsia="仿宋_GB2312"/>
      <w:sz w:val="32"/>
      <w:szCs w:val="24"/>
    </w:rPr>
  </w:style>
  <w:style w:type="character" w:customStyle="1" w:styleId="11">
    <w:name w:val="正文文本缩进 字符1"/>
    <w:basedOn w:val="a0"/>
    <w:semiHidden/>
    <w:rsid w:val="00E7258A"/>
    <w:rPr>
      <w:sz w:val="21"/>
    </w:rPr>
  </w:style>
  <w:style w:type="character" w:customStyle="1" w:styleId="2">
    <w:name w:val="正文文本缩进 字符2"/>
    <w:basedOn w:val="a0"/>
    <w:link w:val="ad"/>
    <w:rsid w:val="00E7258A"/>
    <w:rPr>
      <w:rFonts w:ascii="仿宋_GB2312" w:eastAsia="仿宋_GB2312"/>
      <w:sz w:val="32"/>
      <w:szCs w:val="24"/>
    </w:rPr>
  </w:style>
  <w:style w:type="paragraph" w:styleId="ae">
    <w:name w:val="Date"/>
    <w:basedOn w:val="a"/>
    <w:next w:val="a"/>
    <w:link w:val="af"/>
    <w:unhideWhenUsed/>
    <w:rsid w:val="00E7258A"/>
    <w:pPr>
      <w:ind w:leftChars="2500" w:left="100"/>
    </w:pPr>
  </w:style>
  <w:style w:type="character" w:customStyle="1" w:styleId="af">
    <w:name w:val="日期 字符"/>
    <w:basedOn w:val="a0"/>
    <w:link w:val="ae"/>
    <w:rsid w:val="00E7258A"/>
    <w:rPr>
      <w:sz w:val="21"/>
    </w:rPr>
  </w:style>
  <w:style w:type="paragraph" w:styleId="af0">
    <w:name w:val="Normal (Web)"/>
    <w:basedOn w:val="a"/>
    <w:uiPriority w:val="99"/>
    <w:semiHidden/>
    <w:unhideWhenUsed/>
    <w:rsid w:val="00E7258A"/>
    <w:pPr>
      <w:widowControl/>
      <w:spacing w:before="100" w:beforeAutospacing="1" w:after="100" w:afterAutospacing="1"/>
      <w:jc w:val="left"/>
    </w:pPr>
    <w:rPr>
      <w:rFonts w:ascii="宋体" w:hAnsi="宋体"/>
      <w:kern w:val="0"/>
      <w:sz w:val="24"/>
      <w:szCs w:val="24"/>
    </w:rPr>
  </w:style>
  <w:style w:type="character" w:styleId="af1">
    <w:name w:val="Strong"/>
    <w:basedOn w:val="a0"/>
    <w:uiPriority w:val="22"/>
    <w:qFormat/>
    <w:rsid w:val="006F3DB1"/>
    <w:rPr>
      <w:b/>
      <w:bCs/>
    </w:rPr>
  </w:style>
  <w:style w:type="character" w:styleId="af2">
    <w:name w:val="Emphasis"/>
    <w:basedOn w:val="a0"/>
    <w:uiPriority w:val="20"/>
    <w:qFormat/>
    <w:rsid w:val="006F3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0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1</cp:revision>
  <dcterms:created xsi:type="dcterms:W3CDTF">2023-03-10T02:53:00Z</dcterms:created>
  <dcterms:modified xsi:type="dcterms:W3CDTF">2023-03-10T02:55:00Z</dcterms:modified>
</cp:coreProperties>
</file>