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17" w:rsidRPr="007B5E17" w:rsidRDefault="007B5E17" w:rsidP="007B5E17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市场监管总局关于发布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 xml:space="preserve">　实施强制管理的计量器具目录的公告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2019年第48号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 为深化“放管服”改革，进一步优化营商环境，市场监管总局组织对依法管理的计量器具目录（型式批准部分）、进口计量器具型式审查目录、强制检定的工作计量器具目录进行了调整，制定了《实施强制管理的计量器具目录》（以下简称《目录》），现予以发布。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一、自本公告发布之日起，列入《目录》且监管方式为P（型式批准）和P+V（型式批准+强制检定）的计量器具应办理型式批准或进口计量器具型式批准，其他计量器具不再办理型式批准或进口计量器具型式批准。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2020年11月1日后以上产品尚未取得型式批准证书的，责令停止制造、销售和进口，并依照有关规定给予处罚。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二、自本公告发布之日起，列入《目录》且监管方式为V（强制检定）和P+V（型式批准+强制检定）的计量器具，使用中应接受强制检定，其他计量器具不再实施强制检定，使用者可自行选择非强制检定或者校准的方式，保证量值准确。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2020年11月1日后以上产品未按照规定申请强制检定的，责令停止使用，并依照有关规定给予处罚。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三、自本公告发布之日起，各级市场监管部门对不在《目录》型式批准范围内的计量器具，已经受理但尚未完成型式批准的，依法终止行政许可程序；各级计量技术机构对不在《目录》强制检定范围内的计量器具，已经受理但尚未完成检定的，继续完成检定工作。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四、自本公告发布之日起，《中华人民共和国依法管理的计量器具目录（型式批准部分）》（质检总局公告2005年第145号）、《中华人民共和国进口计量器具型式审查目录》（质检总局公告2006年第5号）、《中华人民共和国强制检定的工作计量器具明细目录》（国家计量局〔1987〕量局法字第188号）、《关于调整〈中华人民共和国强制检定的工作计量器具目录〉的通知》（质技监局政发〔1999〕15号）、《关于调整〈中华人民共和国强制检定的工作计量器具目录〉的通知》（国质检量〔2001〕162号）、《关于将汽车里程表从〈中华人民共和国强制检定的工作计量器具目录〉取消的通知》（国质检法〔2002〕386</w:t>
      </w: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号）、《关于颁发〈强制检定的工作计量器具实施检定的有关规定〉（试行）的通知》（技监局量发〔1991〕374号）废止。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特此公告。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     </w:t>
      </w:r>
    </w:p>
    <w:p w:rsidR="007B5E17" w:rsidRPr="007B5E17" w:rsidRDefault="007B5E17" w:rsidP="007B5E1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19"/>
          <w:szCs w:val="19"/>
          <w:shd w:val="clear" w:color="auto" w:fill="FFFFFF"/>
        </w:rPr>
        <w:t>    附件：</w:t>
      </w:r>
      <w:hyperlink r:id="rId4" w:history="1">
        <w:r w:rsidRPr="007B5E1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实施强制管理的计量器具目录</w:t>
        </w:r>
      </w:hyperlink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                                                                           市场监管总局 </w:t>
      </w:r>
    </w:p>
    <w:p w:rsidR="007B5E17" w:rsidRPr="007B5E17" w:rsidRDefault="007B5E17" w:rsidP="007B5E17">
      <w:pPr>
        <w:widowControl/>
        <w:shd w:val="clear" w:color="auto" w:fill="FFFFFF"/>
        <w:spacing w:line="435" w:lineRule="atLeas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7B5E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                                                                          2019年10月23日 </w:t>
      </w:r>
    </w:p>
    <w:p w:rsidR="00226BFD" w:rsidRDefault="00226BFD"/>
    <w:sectPr w:rsidR="00226BFD" w:rsidSect="00226B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5E17"/>
    <w:rsid w:val="00226BFD"/>
    <w:rsid w:val="007B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B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5E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5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kml.samr.gov.cn/nsjg/jls/201911/W020191119381296061977.pd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1070</Characters>
  <Application>Microsoft Office Word</Application>
  <DocSecurity>0</DocSecurity>
  <Lines>8</Lines>
  <Paragraphs>2</Paragraphs>
  <ScaleCrop>false</ScaleCrop>
  <Company>CHINA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2020-12-17T06:45:00Z</dcterms:created>
  <dcterms:modified xsi:type="dcterms:W3CDTF">2020-12-17T06:45:00Z</dcterms:modified>
</cp:coreProperties>
</file>